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C92" w:rsidRDefault="00F92C92">
      <w:pPr>
        <w:spacing w:line="440" w:lineRule="atLeast"/>
        <w:jc w:val="both"/>
        <w:rPr>
          <w:rFonts w:asciiTheme="majorHAnsi" w:hAnsiTheme="majorHAnsi" w:cstheme="majorHAnsi"/>
          <w:b/>
          <w:sz w:val="40"/>
          <w:szCs w:val="40"/>
        </w:rPr>
      </w:pPr>
      <w:bookmarkStart w:id="0" w:name="_GoBack"/>
      <w:bookmarkEnd w:id="0"/>
    </w:p>
    <w:p w:rsidR="00F92C92" w:rsidRDefault="00F92C92">
      <w:pPr>
        <w:jc w:val="both"/>
        <w:rPr>
          <w:rFonts w:asciiTheme="majorHAnsi" w:hAnsiTheme="majorHAnsi" w:cstheme="majorHAnsi"/>
          <w:b/>
          <w:sz w:val="40"/>
          <w:szCs w:val="40"/>
        </w:rPr>
      </w:pPr>
    </w:p>
    <w:p w:rsidR="00F92C92" w:rsidRDefault="00F92C92">
      <w:pPr>
        <w:jc w:val="both"/>
        <w:rPr>
          <w:rFonts w:asciiTheme="majorHAnsi" w:hAnsiTheme="majorHAnsi" w:cstheme="majorHAnsi"/>
          <w:szCs w:val="20"/>
        </w:rPr>
      </w:pPr>
    </w:p>
    <w:p w:rsidR="00F92C92" w:rsidRPr="008C4C34" w:rsidRDefault="00185F35">
      <w:pPr>
        <w:spacing w:line="240" w:lineRule="auto"/>
        <w:jc w:val="both"/>
        <w:rPr>
          <w:rFonts w:asciiTheme="minorHAnsi" w:hAnsiTheme="minorHAnsi" w:cstheme="minorHAnsi"/>
          <w:b/>
        </w:rPr>
      </w:pPr>
      <w:r w:rsidRPr="008C4C34">
        <w:rPr>
          <w:rFonts w:asciiTheme="minorHAnsi" w:hAnsiTheme="minorHAnsi" w:cstheme="minorHAnsi"/>
          <w:b/>
          <w:sz w:val="40"/>
          <w:szCs w:val="40"/>
        </w:rPr>
        <w:t>PRESSEMITTEILUNG</w:t>
      </w:r>
    </w:p>
    <w:p w:rsidR="00F92C92" w:rsidRDefault="00F92C92">
      <w:pPr>
        <w:spacing w:line="240" w:lineRule="auto"/>
        <w:jc w:val="both"/>
        <w:rPr>
          <w:rFonts w:ascii="Calibri" w:eastAsia="Arial" w:hAnsi="Calibri" w:cs="Calibri"/>
          <w:b/>
          <w:sz w:val="32"/>
          <w:szCs w:val="32"/>
        </w:rPr>
      </w:pPr>
    </w:p>
    <w:p w:rsidR="008C4C34" w:rsidRPr="008C4C34" w:rsidRDefault="008C4C34" w:rsidP="008C4C34">
      <w:pPr>
        <w:spacing w:line="240" w:lineRule="auto"/>
        <w:jc w:val="both"/>
        <w:rPr>
          <w:rFonts w:asciiTheme="minorHAnsi" w:eastAsia="Arial" w:hAnsiTheme="minorHAnsi" w:cstheme="minorHAnsi"/>
          <w:sz w:val="24"/>
        </w:rPr>
      </w:pPr>
      <w:r w:rsidRPr="008C4C34">
        <w:rPr>
          <w:rFonts w:asciiTheme="minorHAnsi" w:eastAsia="Arial" w:hAnsiTheme="minorHAnsi" w:cstheme="minorHAnsi"/>
          <w:sz w:val="24"/>
        </w:rPr>
        <w:t>Erlangen, 09.12.2021</w:t>
      </w:r>
    </w:p>
    <w:p w:rsidR="008C4C34" w:rsidRDefault="008C4C34">
      <w:pPr>
        <w:spacing w:line="240" w:lineRule="auto"/>
        <w:jc w:val="both"/>
        <w:rPr>
          <w:rFonts w:ascii="Calibri" w:eastAsia="Arial" w:hAnsi="Calibri" w:cs="Calibri"/>
          <w:b/>
          <w:sz w:val="32"/>
          <w:szCs w:val="32"/>
        </w:rPr>
      </w:pPr>
    </w:p>
    <w:p w:rsidR="00F92C92" w:rsidRPr="008C4C34" w:rsidRDefault="00185F35">
      <w:pPr>
        <w:spacing w:line="240" w:lineRule="auto"/>
        <w:jc w:val="both"/>
        <w:rPr>
          <w:rFonts w:asciiTheme="minorHAnsi" w:eastAsia="Arial" w:hAnsiTheme="minorHAnsi" w:cstheme="minorHAnsi"/>
          <w:b/>
          <w:bCs/>
          <w:color w:val="000000"/>
          <w:sz w:val="28"/>
          <w:szCs w:val="28"/>
        </w:rPr>
      </w:pPr>
      <w:r w:rsidRPr="008C4C34">
        <w:rPr>
          <w:rStyle w:val="docdata"/>
          <w:rFonts w:asciiTheme="minorHAnsi" w:eastAsia="Arial" w:hAnsiTheme="minorHAnsi" w:cstheme="minorHAnsi"/>
          <w:b/>
          <w:bCs/>
          <w:color w:val="000000"/>
          <w:sz w:val="28"/>
          <w:szCs w:val="28"/>
        </w:rPr>
        <w:t>400 Teilnehmende in digiDEM Bayern eingeschlossen</w:t>
      </w:r>
    </w:p>
    <w:p w:rsidR="00F92C92" w:rsidRDefault="00F92C92">
      <w:pPr>
        <w:spacing w:line="240" w:lineRule="auto"/>
        <w:jc w:val="both"/>
        <w:rPr>
          <w:rFonts w:ascii="Calibri" w:eastAsia="Arial" w:hAnsi="Calibri" w:cs="Calibri"/>
          <w:b/>
          <w:sz w:val="24"/>
        </w:rPr>
      </w:pPr>
    </w:p>
    <w:p w:rsidR="00F92C92" w:rsidRDefault="00185F35">
      <w:pPr>
        <w:pStyle w:val="2588"/>
        <w:widowControl w:val="0"/>
        <w:spacing w:before="0" w:beforeAutospacing="0" w:after="0" w:afterAutospacing="0"/>
        <w:rPr>
          <w:rFonts w:ascii="Calibri" w:hAnsi="Calibri"/>
          <w:b/>
        </w:rPr>
      </w:pPr>
      <w:r>
        <w:rPr>
          <w:rFonts w:asciiTheme="majorHAnsi" w:hAnsiTheme="majorHAnsi" w:cstheme="majorHAnsi"/>
          <w:b/>
          <w:iCs/>
          <w:color w:val="000000"/>
        </w:rPr>
        <w:t xml:space="preserve">Am 08.12.2021 konnte der 400. Teilnehmende für das Projekt digiDEM Bayern gewonnen und befragt werden. </w:t>
      </w:r>
    </w:p>
    <w:p w:rsidR="00F92C92" w:rsidRDefault="00F92C92">
      <w:pPr>
        <w:spacing w:line="240" w:lineRule="auto"/>
        <w:jc w:val="both"/>
        <w:rPr>
          <w:rFonts w:ascii="Calibri" w:eastAsia="Arial" w:hAnsi="Calibri" w:cs="Calibri"/>
          <w:b/>
          <w:color w:val="00B0F0"/>
          <w:sz w:val="24"/>
        </w:rPr>
      </w:pPr>
    </w:p>
    <w:p w:rsidR="00F92C92" w:rsidRDefault="00185F35">
      <w:pPr>
        <w:spacing w:line="240" w:lineRule="auto"/>
        <w:jc w:val="both"/>
        <w:rPr>
          <w:rFonts w:asciiTheme="minorHAnsi" w:hAnsiTheme="minorHAnsi" w:cstheme="minorHAnsi"/>
          <w:sz w:val="24"/>
        </w:rPr>
      </w:pPr>
      <w:r>
        <w:rPr>
          <w:rFonts w:asciiTheme="minorHAnsi" w:hAnsiTheme="minorHAnsi" w:cstheme="minorHAnsi"/>
          <w:sz w:val="24"/>
        </w:rPr>
        <w:t xml:space="preserve">Die Projektphase von digiDEM Bayern startete am 01.01.2021. Innerhalb eines Jahres wurden bislang 400 Menschen mit leichten kognitiven Einschränkungen (MCI) und Menschen mit Demenz sowie ihre pflegenden Angehörigen zu ihrer Versorgungssituation befragt. Trotz erschwerter Bedingungen im Rahmen der COVID-19 Pandemie gelang es den digiDEM Forschungspartner*innen bayernweit zahlreiche Teilnehmende zu kontaktieren und zu befragen. Dabei schuf digiDEM Bayern mit einem Konzept für Online-Befragungen zusätzlich eine kontaktlose Alternative zu den Befragungen im direkten Treffen. </w:t>
      </w:r>
    </w:p>
    <w:p w:rsidR="00F92C92" w:rsidRDefault="00F92C92">
      <w:pPr>
        <w:spacing w:line="240" w:lineRule="auto"/>
        <w:jc w:val="both"/>
        <w:rPr>
          <w:rFonts w:asciiTheme="minorHAnsi" w:hAnsiTheme="minorHAnsi" w:cstheme="minorHAnsi"/>
          <w:sz w:val="24"/>
        </w:rPr>
      </w:pPr>
    </w:p>
    <w:p w:rsidR="00F92C92" w:rsidRDefault="00185F35">
      <w:pPr>
        <w:spacing w:line="240" w:lineRule="auto"/>
        <w:jc w:val="both"/>
        <w:rPr>
          <w:rFonts w:asciiTheme="minorHAnsi" w:hAnsiTheme="minorHAnsi" w:cstheme="minorHAnsi"/>
          <w:b/>
          <w:sz w:val="24"/>
        </w:rPr>
      </w:pPr>
      <w:r>
        <w:rPr>
          <w:rFonts w:asciiTheme="minorHAnsi" w:hAnsiTheme="minorHAnsi" w:cstheme="minorHAnsi"/>
          <w:b/>
          <w:sz w:val="24"/>
        </w:rPr>
        <w:t>Demenzregister und digitale Angebote</w:t>
      </w:r>
    </w:p>
    <w:p w:rsidR="00F92C92" w:rsidRDefault="00F92C92">
      <w:pPr>
        <w:spacing w:line="240" w:lineRule="auto"/>
        <w:jc w:val="both"/>
        <w:rPr>
          <w:rFonts w:asciiTheme="minorHAnsi" w:hAnsiTheme="minorHAnsi" w:cstheme="minorHAnsi"/>
          <w:sz w:val="24"/>
        </w:rPr>
      </w:pPr>
    </w:p>
    <w:p w:rsidR="00F92C92" w:rsidRDefault="00185F35">
      <w:pPr>
        <w:spacing w:line="240" w:lineRule="auto"/>
        <w:jc w:val="both"/>
        <w:rPr>
          <w:rFonts w:asciiTheme="minorHAnsi" w:hAnsiTheme="minorHAnsi" w:cstheme="minorHAnsi"/>
          <w:sz w:val="24"/>
        </w:rPr>
      </w:pPr>
      <w:r>
        <w:rPr>
          <w:rFonts w:asciiTheme="minorHAnsi" w:hAnsiTheme="minorHAnsi" w:cstheme="minorHAnsi"/>
          <w:sz w:val="24"/>
        </w:rPr>
        <w:t>digiDEM Bayern ist ein interdisziplinäres Forschungsprojekt der Friedrich-Alexander-Universität Erlangen-Nürnberg, des Universitätsklinikums Erlangen und des Innovationsclusters Medical Valley Europäische Metropolregion Nürnberg. Gefördert wird das Projekt vom Bayerischen Staatsministerium für Gesundheit und Pflege (StMGP) im Rahmen des Masterplans „BAYERN DIGITAL II“.</w:t>
      </w:r>
    </w:p>
    <w:p w:rsidR="00F92C92" w:rsidRDefault="00F92C92">
      <w:pPr>
        <w:spacing w:line="240" w:lineRule="auto"/>
        <w:jc w:val="both"/>
        <w:rPr>
          <w:rFonts w:asciiTheme="minorHAnsi" w:hAnsiTheme="minorHAnsi" w:cstheme="minorHAnsi"/>
          <w:sz w:val="24"/>
        </w:rPr>
      </w:pPr>
    </w:p>
    <w:p w:rsidR="00F92C92" w:rsidRDefault="00185F35">
      <w:pPr>
        <w:spacing w:line="240" w:lineRule="auto"/>
        <w:jc w:val="both"/>
        <w:rPr>
          <w:rFonts w:asciiTheme="minorHAnsi" w:hAnsiTheme="minorHAnsi" w:cstheme="minorHAnsi"/>
          <w:sz w:val="24"/>
        </w:rPr>
      </w:pPr>
      <w:r>
        <w:rPr>
          <w:rFonts w:asciiTheme="minorHAnsi" w:hAnsiTheme="minorHAnsi" w:cstheme="minorHAnsi"/>
          <w:sz w:val="24"/>
        </w:rPr>
        <w:t xml:space="preserve">Das Projekt besteht aus zwei Säulen: </w:t>
      </w:r>
    </w:p>
    <w:p w:rsidR="00F92C92" w:rsidRDefault="00185F35">
      <w:pPr>
        <w:spacing w:line="240" w:lineRule="auto"/>
        <w:jc w:val="both"/>
        <w:rPr>
          <w:rFonts w:asciiTheme="minorHAnsi" w:hAnsiTheme="minorHAnsi" w:cstheme="minorHAnsi"/>
          <w:sz w:val="24"/>
        </w:rPr>
      </w:pPr>
      <w:r>
        <w:rPr>
          <w:rFonts w:asciiTheme="minorHAnsi" w:hAnsiTheme="minorHAnsi" w:cstheme="minorHAnsi"/>
          <w:sz w:val="24"/>
        </w:rPr>
        <w:t>Zum einen baut digiDEM Bayern ein digitales Demenzregister für Bayern auf, um den Langzeitverlauf der Erkrankung besser zu verstehen und die Versorgungssituation von Menschen mit Demenz und deren Angehörigen in ganz Bayern abbilden zu können. Dafür werden aktuell Menschen mit leichten kognitiven Beeinträchtigungen oder Demenz und ihre pflegenden Angehörigen zu ihrer Situation systematisch befragt. Darüber hinaus werden digitale Angebote f</w:t>
      </w:r>
      <w:r>
        <w:rPr>
          <w:rFonts w:asciiTheme="minorHAnsi" w:hAnsiTheme="minorHAnsi" w:cstheme="minorHAnsi" w:hint="eastAsia"/>
          <w:sz w:val="24"/>
        </w:rPr>
        <w:t>ü</w:t>
      </w:r>
      <w:r>
        <w:rPr>
          <w:rFonts w:asciiTheme="minorHAnsi" w:hAnsiTheme="minorHAnsi" w:cstheme="minorHAnsi"/>
          <w:sz w:val="24"/>
        </w:rPr>
        <w:t>r Menschen mit kognitiven Einschr</w:t>
      </w:r>
      <w:r>
        <w:rPr>
          <w:rFonts w:asciiTheme="minorHAnsi" w:hAnsiTheme="minorHAnsi" w:cstheme="minorHAnsi" w:hint="eastAsia"/>
          <w:sz w:val="24"/>
        </w:rPr>
        <w:t>ä</w:t>
      </w:r>
      <w:r>
        <w:rPr>
          <w:rFonts w:asciiTheme="minorHAnsi" w:hAnsiTheme="minorHAnsi" w:cstheme="minorHAnsi"/>
          <w:sz w:val="24"/>
        </w:rPr>
        <w:t>nkungen und Demenz sowie f</w:t>
      </w:r>
      <w:r>
        <w:rPr>
          <w:rFonts w:asciiTheme="minorHAnsi" w:hAnsiTheme="minorHAnsi" w:cstheme="minorHAnsi" w:hint="eastAsia"/>
          <w:sz w:val="24"/>
        </w:rPr>
        <w:t>ü</w:t>
      </w:r>
      <w:r>
        <w:rPr>
          <w:rFonts w:asciiTheme="minorHAnsi" w:hAnsiTheme="minorHAnsi" w:cstheme="minorHAnsi"/>
          <w:sz w:val="24"/>
        </w:rPr>
        <w:t>r pflegende Angeh</w:t>
      </w:r>
      <w:r>
        <w:rPr>
          <w:rFonts w:asciiTheme="minorHAnsi" w:hAnsiTheme="minorHAnsi" w:cstheme="minorHAnsi" w:hint="eastAsia"/>
          <w:sz w:val="24"/>
        </w:rPr>
        <w:t>ö</w:t>
      </w:r>
      <w:r>
        <w:rPr>
          <w:rFonts w:asciiTheme="minorHAnsi" w:hAnsiTheme="minorHAnsi" w:cstheme="minorHAnsi"/>
          <w:sz w:val="24"/>
        </w:rPr>
        <w:t>rige und ehrenamtliche Helfer*innen entwickelt. So gibt es seit Januar 2021 beispielsweise die „Angehörigenampel“: einen kostenlosen, anonymen Selbsttest, der pflegenden Angehörigen mittels gezielter Fragen den Grad ihrer persönlichen Belastung anzeigt und ihnen damit einen Anstoß zur Veränderung der Lebenssituation gibt.</w:t>
      </w:r>
    </w:p>
    <w:p w:rsidR="00F92C92" w:rsidRDefault="00F92C92">
      <w:pPr>
        <w:pStyle w:val="StandardWeb"/>
        <w:jc w:val="both"/>
        <w:rPr>
          <w:b/>
        </w:rPr>
      </w:pPr>
    </w:p>
    <w:p w:rsidR="00F92C92" w:rsidRDefault="00F92C92">
      <w:pPr>
        <w:pStyle w:val="StandardWeb"/>
        <w:jc w:val="both"/>
        <w:rPr>
          <w:b/>
        </w:rPr>
      </w:pPr>
    </w:p>
    <w:p w:rsidR="00F92C92" w:rsidRDefault="00F92C92">
      <w:pPr>
        <w:pStyle w:val="StandardWeb"/>
        <w:jc w:val="both"/>
        <w:rPr>
          <w:rFonts w:asciiTheme="minorHAnsi" w:hAnsiTheme="minorHAnsi" w:cstheme="minorHAnsi"/>
          <w:b/>
        </w:rPr>
      </w:pPr>
    </w:p>
    <w:p w:rsidR="00F92C92" w:rsidRDefault="00185F35">
      <w:pPr>
        <w:pStyle w:val="StandardWeb"/>
        <w:jc w:val="both"/>
        <w:rPr>
          <w:rFonts w:asciiTheme="minorHAnsi" w:hAnsiTheme="minorHAnsi" w:cstheme="minorHAnsi"/>
          <w:b/>
        </w:rPr>
      </w:pPr>
      <w:r>
        <w:rPr>
          <w:rFonts w:asciiTheme="minorHAnsi" w:hAnsiTheme="minorHAnsi" w:cstheme="minorHAnsi"/>
          <w:b/>
        </w:rPr>
        <w:lastRenderedPageBreak/>
        <w:t>Aufruf zur Teilnahme an digiDEM</w:t>
      </w:r>
    </w:p>
    <w:p w:rsidR="00F92C92" w:rsidRDefault="00185F35">
      <w:pPr>
        <w:pStyle w:val="StandardWeb"/>
        <w:jc w:val="both"/>
        <w:rPr>
          <w:rStyle w:val="Hyperlink"/>
          <w:rFonts w:asciiTheme="minorHAnsi" w:hAnsiTheme="minorHAnsi" w:cstheme="minorHAnsi"/>
        </w:rPr>
      </w:pPr>
      <w:r>
        <w:rPr>
          <w:rFonts w:asciiTheme="minorHAnsi" w:hAnsiTheme="minorHAnsi" w:cstheme="minorHAnsi"/>
        </w:rPr>
        <w:t>D</w:t>
      </w:r>
      <w:r>
        <w:rPr>
          <w:rStyle w:val="Hyperlink"/>
          <w:rFonts w:asciiTheme="minorHAnsi" w:hAnsiTheme="minorHAnsi" w:cstheme="minorHAnsi"/>
        </w:rPr>
        <w:t>as Versorgungsforschungsprojekt digiDEM Bayern zielt darauf ab, die Lebensbedingungen von Menschen mit Ged</w:t>
      </w:r>
      <w:r>
        <w:rPr>
          <w:rStyle w:val="Hyperlink"/>
          <w:rFonts w:asciiTheme="minorHAnsi" w:hAnsiTheme="minorHAnsi" w:cstheme="minorHAnsi" w:hint="eastAsia"/>
        </w:rPr>
        <w:t>ä</w:t>
      </w:r>
      <w:r>
        <w:rPr>
          <w:rStyle w:val="Hyperlink"/>
          <w:rFonts w:asciiTheme="minorHAnsi" w:hAnsiTheme="minorHAnsi" w:cstheme="minorHAnsi"/>
        </w:rPr>
        <w:t>chtnisbeeintr</w:t>
      </w:r>
      <w:r>
        <w:rPr>
          <w:rStyle w:val="Hyperlink"/>
          <w:rFonts w:asciiTheme="minorHAnsi" w:hAnsiTheme="minorHAnsi" w:cstheme="minorHAnsi" w:hint="eastAsia"/>
        </w:rPr>
        <w:t>ä</w:t>
      </w:r>
      <w:r>
        <w:rPr>
          <w:rStyle w:val="Hyperlink"/>
          <w:rFonts w:asciiTheme="minorHAnsi" w:hAnsiTheme="minorHAnsi" w:cstheme="minorHAnsi"/>
        </w:rPr>
        <w:t>chtigungen oder Demenz und ihren Angeh</w:t>
      </w:r>
      <w:r>
        <w:rPr>
          <w:rStyle w:val="Hyperlink"/>
          <w:rFonts w:asciiTheme="minorHAnsi" w:hAnsiTheme="minorHAnsi" w:cstheme="minorHAnsi" w:hint="eastAsia"/>
        </w:rPr>
        <w:t>ö</w:t>
      </w:r>
      <w:r>
        <w:rPr>
          <w:rStyle w:val="Hyperlink"/>
          <w:rFonts w:asciiTheme="minorHAnsi" w:hAnsiTheme="minorHAnsi" w:cstheme="minorHAnsi"/>
        </w:rPr>
        <w:t>rigen zu verbessern. Daf</w:t>
      </w:r>
      <w:r>
        <w:rPr>
          <w:rStyle w:val="Hyperlink"/>
          <w:rFonts w:asciiTheme="minorHAnsi" w:hAnsiTheme="minorHAnsi" w:cstheme="minorHAnsi" w:hint="eastAsia"/>
        </w:rPr>
        <w:t>ü</w:t>
      </w:r>
      <w:r>
        <w:rPr>
          <w:rStyle w:val="Hyperlink"/>
          <w:rFonts w:asciiTheme="minorHAnsi" w:hAnsiTheme="minorHAnsi" w:cstheme="minorHAnsi"/>
        </w:rPr>
        <w:t>r suchen wir weiterhin Teilnehmende in ganz Bayern:</w:t>
      </w:r>
    </w:p>
    <w:p w:rsidR="00F92C92" w:rsidRDefault="00185F35">
      <w:pPr>
        <w:pStyle w:val="StandardWeb"/>
        <w:ind w:left="708" w:hanging="708"/>
        <w:jc w:val="both"/>
        <w:rPr>
          <w:rStyle w:val="Hyperlink"/>
          <w:rFonts w:asciiTheme="minorHAnsi" w:hAnsiTheme="minorHAnsi" w:cstheme="minorHAnsi"/>
        </w:rPr>
      </w:pPr>
      <w:r>
        <w:rPr>
          <w:rStyle w:val="Hyperlink"/>
          <w:rFonts w:asciiTheme="minorHAnsi" w:hAnsiTheme="minorHAnsi" w:cstheme="minorHAnsi" w:hint="eastAsia"/>
        </w:rPr>
        <w:t>•</w:t>
      </w:r>
      <w:r>
        <w:rPr>
          <w:rStyle w:val="Hyperlink"/>
          <w:rFonts w:asciiTheme="minorHAnsi" w:hAnsiTheme="minorHAnsi" w:cstheme="minorHAnsi"/>
        </w:rPr>
        <w:tab/>
        <w:t>Forschungspartner: Als Forschungspartner befragen Sie Betroffene im Verlauf von drei Jahren zu ihrer Versorgungssituation. In Frage kommen zum Beispiel Ged</w:t>
      </w:r>
      <w:r>
        <w:rPr>
          <w:rStyle w:val="Hyperlink"/>
          <w:rFonts w:asciiTheme="minorHAnsi" w:hAnsiTheme="minorHAnsi" w:cstheme="minorHAnsi" w:hint="eastAsia"/>
        </w:rPr>
        <w:t>ä</w:t>
      </w:r>
      <w:r>
        <w:rPr>
          <w:rStyle w:val="Hyperlink"/>
          <w:rFonts w:asciiTheme="minorHAnsi" w:hAnsiTheme="minorHAnsi" w:cstheme="minorHAnsi"/>
        </w:rPr>
        <w:t>chtnisambulanzen, Beratungsstellen, Fachstellen f</w:t>
      </w:r>
      <w:r>
        <w:rPr>
          <w:rStyle w:val="Hyperlink"/>
          <w:rFonts w:asciiTheme="minorHAnsi" w:hAnsiTheme="minorHAnsi" w:cstheme="minorHAnsi" w:hint="eastAsia"/>
        </w:rPr>
        <w:t>ü</w:t>
      </w:r>
      <w:r>
        <w:rPr>
          <w:rStyle w:val="Hyperlink"/>
          <w:rFonts w:asciiTheme="minorHAnsi" w:hAnsiTheme="minorHAnsi" w:cstheme="minorHAnsi"/>
        </w:rPr>
        <w:t>r pflegende Angeh</w:t>
      </w:r>
      <w:r>
        <w:rPr>
          <w:rStyle w:val="Hyperlink"/>
          <w:rFonts w:asciiTheme="minorHAnsi" w:hAnsiTheme="minorHAnsi" w:cstheme="minorHAnsi" w:hint="eastAsia"/>
        </w:rPr>
        <w:t>ö</w:t>
      </w:r>
      <w:r>
        <w:rPr>
          <w:rStyle w:val="Hyperlink"/>
          <w:rFonts w:asciiTheme="minorHAnsi" w:hAnsiTheme="minorHAnsi" w:cstheme="minorHAnsi"/>
        </w:rPr>
        <w:t>rige oder Arztpraxen. Sie k</w:t>
      </w:r>
      <w:r>
        <w:rPr>
          <w:rStyle w:val="Hyperlink"/>
          <w:rFonts w:asciiTheme="minorHAnsi" w:hAnsiTheme="minorHAnsi" w:cstheme="minorHAnsi" w:hint="eastAsia"/>
        </w:rPr>
        <w:t>ö</w:t>
      </w:r>
      <w:r>
        <w:rPr>
          <w:rStyle w:val="Hyperlink"/>
          <w:rFonts w:asciiTheme="minorHAnsi" w:hAnsiTheme="minorHAnsi" w:cstheme="minorHAnsi"/>
        </w:rPr>
        <w:t>nnen die Befragungen auch als Privatperson durchf</w:t>
      </w:r>
      <w:r>
        <w:rPr>
          <w:rStyle w:val="Hyperlink"/>
          <w:rFonts w:asciiTheme="minorHAnsi" w:hAnsiTheme="minorHAnsi" w:cstheme="minorHAnsi" w:hint="eastAsia"/>
        </w:rPr>
        <w:t>ü</w:t>
      </w:r>
      <w:r>
        <w:rPr>
          <w:rStyle w:val="Hyperlink"/>
          <w:rFonts w:asciiTheme="minorHAnsi" w:hAnsiTheme="minorHAnsi" w:cstheme="minorHAnsi"/>
        </w:rPr>
        <w:t>hren.</w:t>
      </w:r>
    </w:p>
    <w:p w:rsidR="00F92C92" w:rsidRDefault="00185F35">
      <w:pPr>
        <w:pStyle w:val="StandardWeb"/>
        <w:spacing w:before="0" w:beforeAutospacing="0" w:after="0" w:afterAutospacing="0"/>
        <w:ind w:left="708" w:hanging="708"/>
        <w:jc w:val="both"/>
        <w:rPr>
          <w:rStyle w:val="Hyperlink"/>
          <w:rFonts w:asciiTheme="minorHAnsi" w:hAnsiTheme="minorHAnsi" w:cstheme="minorHAnsi"/>
        </w:rPr>
      </w:pPr>
      <w:r>
        <w:rPr>
          <w:rStyle w:val="Hyperlink"/>
          <w:rFonts w:asciiTheme="minorHAnsi" w:hAnsiTheme="minorHAnsi" w:cstheme="minorHAnsi" w:hint="eastAsia"/>
        </w:rPr>
        <w:t>•</w:t>
      </w:r>
      <w:r>
        <w:rPr>
          <w:rStyle w:val="Hyperlink"/>
          <w:rFonts w:asciiTheme="minorHAnsi" w:hAnsiTheme="minorHAnsi" w:cstheme="minorHAnsi"/>
        </w:rPr>
        <w:tab/>
        <w:t>Betroffene: Sie leiden unter Ged</w:t>
      </w:r>
      <w:r>
        <w:rPr>
          <w:rStyle w:val="Hyperlink"/>
          <w:rFonts w:asciiTheme="minorHAnsi" w:hAnsiTheme="minorHAnsi" w:cstheme="minorHAnsi" w:hint="eastAsia"/>
        </w:rPr>
        <w:t>ä</w:t>
      </w:r>
      <w:r>
        <w:rPr>
          <w:rStyle w:val="Hyperlink"/>
          <w:rFonts w:asciiTheme="minorHAnsi" w:hAnsiTheme="minorHAnsi" w:cstheme="minorHAnsi"/>
        </w:rPr>
        <w:t>chtnisproblemen oder bemerken dies verst</w:t>
      </w:r>
      <w:r>
        <w:rPr>
          <w:rStyle w:val="Hyperlink"/>
          <w:rFonts w:asciiTheme="minorHAnsi" w:hAnsiTheme="minorHAnsi" w:cstheme="minorHAnsi" w:hint="eastAsia"/>
        </w:rPr>
        <w:t>ä</w:t>
      </w:r>
      <w:r>
        <w:rPr>
          <w:rStyle w:val="Hyperlink"/>
          <w:rFonts w:asciiTheme="minorHAnsi" w:hAnsiTheme="minorHAnsi" w:cstheme="minorHAnsi"/>
        </w:rPr>
        <w:t>rkt bei einem Angeh</w:t>
      </w:r>
      <w:r>
        <w:rPr>
          <w:rStyle w:val="Hyperlink"/>
          <w:rFonts w:asciiTheme="minorHAnsi" w:hAnsiTheme="minorHAnsi" w:cstheme="minorHAnsi" w:hint="eastAsia"/>
        </w:rPr>
        <w:t>ö</w:t>
      </w:r>
      <w:r>
        <w:rPr>
          <w:rStyle w:val="Hyperlink"/>
          <w:rFonts w:asciiTheme="minorHAnsi" w:hAnsiTheme="minorHAnsi" w:cstheme="minorHAnsi"/>
        </w:rPr>
        <w:t>rigen? In pers</w:t>
      </w:r>
      <w:r>
        <w:rPr>
          <w:rStyle w:val="Hyperlink"/>
          <w:rFonts w:asciiTheme="minorHAnsi" w:hAnsiTheme="minorHAnsi" w:cstheme="minorHAnsi" w:hint="eastAsia"/>
        </w:rPr>
        <w:t>ö</w:t>
      </w:r>
      <w:r>
        <w:rPr>
          <w:rStyle w:val="Hyperlink"/>
          <w:rFonts w:asciiTheme="minorHAnsi" w:hAnsiTheme="minorHAnsi" w:cstheme="minorHAnsi"/>
        </w:rPr>
        <w:t>nlich gef</w:t>
      </w:r>
      <w:r>
        <w:rPr>
          <w:rStyle w:val="Hyperlink"/>
          <w:rFonts w:asciiTheme="minorHAnsi" w:hAnsiTheme="minorHAnsi" w:cstheme="minorHAnsi" w:hint="eastAsia"/>
        </w:rPr>
        <w:t>ü</w:t>
      </w:r>
      <w:r>
        <w:rPr>
          <w:rStyle w:val="Hyperlink"/>
          <w:rFonts w:asciiTheme="minorHAnsi" w:hAnsiTheme="minorHAnsi" w:cstheme="minorHAnsi"/>
        </w:rPr>
        <w:t>hrten Befragungen haben Sie die M</w:t>
      </w:r>
      <w:r>
        <w:rPr>
          <w:rStyle w:val="Hyperlink"/>
          <w:rFonts w:asciiTheme="minorHAnsi" w:hAnsiTheme="minorHAnsi" w:cstheme="minorHAnsi" w:hint="eastAsia"/>
        </w:rPr>
        <w:t>ö</w:t>
      </w:r>
      <w:r>
        <w:rPr>
          <w:rStyle w:val="Hyperlink"/>
          <w:rFonts w:asciiTheme="minorHAnsi" w:hAnsiTheme="minorHAnsi" w:cstheme="minorHAnsi"/>
        </w:rPr>
        <w:t>glichkeit, Ihre Situation zu schildern. Tragen Sie aktiv dazu bei, die Versorgungssituation nachhaltig zu verbessern.</w:t>
      </w:r>
    </w:p>
    <w:p w:rsidR="00F92C92" w:rsidRDefault="00F92C92">
      <w:pPr>
        <w:pStyle w:val="StandardWeb"/>
        <w:spacing w:before="0" w:beforeAutospacing="0" w:after="0" w:afterAutospacing="0"/>
        <w:jc w:val="both"/>
        <w:rPr>
          <w:rFonts w:asciiTheme="minorHAnsi" w:hAnsiTheme="minorHAnsi" w:cstheme="minorHAnsi"/>
        </w:rPr>
      </w:pPr>
    </w:p>
    <w:p w:rsidR="00F92C92" w:rsidRDefault="00185F35">
      <w:pPr>
        <w:jc w:val="both"/>
        <w:rPr>
          <w:rStyle w:val="Hyperlink"/>
          <w:rFonts w:asciiTheme="minorHAnsi" w:hAnsiTheme="minorHAnsi" w:cstheme="minorHAnsi"/>
          <w:sz w:val="24"/>
        </w:rPr>
      </w:pPr>
      <w:r>
        <w:rPr>
          <w:rFonts w:asciiTheme="minorHAnsi" w:hAnsiTheme="minorHAnsi" w:cstheme="minorHAnsi"/>
          <w:sz w:val="24"/>
        </w:rPr>
        <w:t xml:space="preserve">Weiter Informationen finden Sie auf der Webseite: </w:t>
      </w:r>
      <w:hyperlink r:id="rId9" w:tooltip="http://www.digidem-bayern.de" w:history="1">
        <w:r>
          <w:rPr>
            <w:rStyle w:val="Hyperlink"/>
            <w:rFonts w:asciiTheme="minorHAnsi" w:hAnsiTheme="minorHAnsi" w:cstheme="minorHAnsi"/>
            <w:sz w:val="24"/>
          </w:rPr>
          <w:t>www.digidem-bayern.de</w:t>
        </w:r>
      </w:hyperlink>
    </w:p>
    <w:p w:rsidR="00F92C92" w:rsidRDefault="00F92C92">
      <w:pPr>
        <w:jc w:val="both"/>
        <w:rPr>
          <w:rFonts w:asciiTheme="minorHAnsi" w:hAnsiTheme="minorHAnsi" w:cstheme="minorHAnsi"/>
          <w:sz w:val="24"/>
        </w:rPr>
      </w:pPr>
    </w:p>
    <w:p w:rsidR="00F92C92" w:rsidRDefault="00185F35">
      <w:pPr>
        <w:jc w:val="both"/>
        <w:rPr>
          <w:rFonts w:asciiTheme="minorHAnsi" w:hAnsiTheme="minorHAnsi" w:cstheme="minorHAnsi"/>
          <w:szCs w:val="20"/>
        </w:rPr>
      </w:pPr>
      <w:r>
        <w:rPr>
          <w:rStyle w:val="Italic"/>
          <w:rFonts w:asciiTheme="minorHAnsi" w:hAnsiTheme="minorHAnsi" w:cstheme="minorHAnsi"/>
          <w:szCs w:val="20"/>
          <w:u w:val="single"/>
        </w:rPr>
        <w:t>Pressekontakt:</w:t>
      </w:r>
      <w:r>
        <w:rPr>
          <w:rStyle w:val="Italic"/>
          <w:rFonts w:asciiTheme="minorHAnsi" w:hAnsiTheme="minorHAnsi" w:cstheme="minorHAnsi"/>
          <w:szCs w:val="20"/>
        </w:rPr>
        <w:t xml:space="preserve"> </w:t>
      </w:r>
      <w:r>
        <w:rPr>
          <w:rFonts w:asciiTheme="minorHAnsi" w:hAnsiTheme="minorHAnsi" w:cstheme="minorHAnsi"/>
          <w:szCs w:val="20"/>
        </w:rPr>
        <w:t xml:space="preserve">Nikolas Dietzel, digiDEM Bayern Presse &amp; Kommunikation, </w:t>
      </w:r>
    </w:p>
    <w:p w:rsidR="00F92C92" w:rsidRDefault="00185F35">
      <w:pPr>
        <w:jc w:val="both"/>
        <w:rPr>
          <w:rFonts w:asciiTheme="minorHAnsi" w:hAnsiTheme="minorHAnsi" w:cstheme="minorHAnsi"/>
          <w:szCs w:val="20"/>
        </w:rPr>
      </w:pPr>
      <w:r>
        <w:rPr>
          <w:rFonts w:asciiTheme="minorHAnsi" w:hAnsiTheme="minorHAnsi" w:cstheme="minorHAnsi"/>
          <w:szCs w:val="20"/>
        </w:rPr>
        <w:t xml:space="preserve">E-Mail: </w:t>
      </w:r>
      <w:hyperlink r:id="rId10" w:tooltip="mailto:nikolas.dietzel@fau.de" w:history="1">
        <w:r>
          <w:rPr>
            <w:rStyle w:val="Hyperlink"/>
            <w:rFonts w:asciiTheme="minorHAnsi" w:hAnsiTheme="minorHAnsi" w:cstheme="minorHAnsi"/>
            <w:szCs w:val="20"/>
          </w:rPr>
          <w:t>nikolas.dietzel@fau.de</w:t>
        </w:r>
      </w:hyperlink>
      <w:r>
        <w:rPr>
          <w:rFonts w:asciiTheme="minorHAnsi" w:hAnsiTheme="minorHAnsi" w:cstheme="minorHAnsi"/>
          <w:szCs w:val="20"/>
        </w:rPr>
        <w:t>, Tel.: 09131 – 85 35858</w:t>
      </w:r>
    </w:p>
    <w:p w:rsidR="00F92C92" w:rsidRDefault="00F92C92">
      <w:pPr>
        <w:jc w:val="both"/>
        <w:rPr>
          <w:rFonts w:asciiTheme="minorHAnsi" w:hAnsiTheme="minorHAnsi" w:cstheme="minorHAnsi"/>
          <w:sz w:val="24"/>
        </w:rPr>
      </w:pPr>
    </w:p>
    <w:p w:rsidR="00F92C92" w:rsidRDefault="00F92C92">
      <w:pPr>
        <w:jc w:val="both"/>
        <w:rPr>
          <w:rFonts w:asciiTheme="minorHAnsi" w:hAnsiTheme="minorHAnsi" w:cstheme="minorHAnsi"/>
          <w:sz w:val="24"/>
        </w:rPr>
      </w:pPr>
    </w:p>
    <w:sectPr w:rsidR="00F92C92">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C92" w:rsidRDefault="00185F35">
      <w:pPr>
        <w:spacing w:line="240" w:lineRule="auto"/>
      </w:pPr>
      <w:r>
        <w:separator/>
      </w:r>
    </w:p>
  </w:endnote>
  <w:endnote w:type="continuationSeparator" w:id="0">
    <w:p w:rsidR="00F92C92" w:rsidRDefault="00185F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taot-norm">
    <w:altName w:val="72"/>
    <w:charset w:val="00"/>
    <w:family w:val="auto"/>
    <w:pitch w:val="default"/>
  </w:font>
  <w:font w:name="Arial">
    <w:panose1 w:val="020B0604020202020204"/>
    <w:charset w:val="00"/>
    <w:family w:val="swiss"/>
    <w:pitch w:val="variable"/>
    <w:sig w:usb0="E0002EFF" w:usb1="C000785B" w:usb2="00000009" w:usb3="00000000" w:csb0="000001FF" w:csb1="00000000"/>
  </w:font>
  <w:font w:name="metaot-normita">
    <w:altName w:val="72"/>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C92" w:rsidRDefault="00185F35">
    <w:pPr>
      <w:pStyle w:val="Fuzeile"/>
    </w:pPr>
    <w:r>
      <w:rPr>
        <w:noProof/>
      </w:rPr>
      <mc:AlternateContent>
        <mc:Choice Requires="wpg">
          <w:drawing>
            <wp:anchor distT="0" distB="0" distL="114300" distR="114300" simplePos="0" relativeHeight="251664384" behindDoc="0" locked="0" layoutInCell="1" allowOverlap="1">
              <wp:simplePos x="0" y="0"/>
              <wp:positionH relativeFrom="column">
                <wp:posOffset>4824730</wp:posOffset>
              </wp:positionH>
              <wp:positionV relativeFrom="paragraph">
                <wp:posOffset>100965</wp:posOffset>
              </wp:positionV>
              <wp:extent cx="1638300" cy="393065"/>
              <wp:effectExtent l="0" t="0" r="0" b="6985"/>
              <wp:wrapThrough wrapText="bothSides">
                <wp:wrapPolygon edited="1">
                  <wp:start x="0" y="0"/>
                  <wp:lineTo x="0" y="20937"/>
                  <wp:lineTo x="21349" y="20937"/>
                  <wp:lineTo x="21349" y="0"/>
                  <wp:lineTo x="0" y="0"/>
                </wp:wrapPolygon>
              </wp:wrapThrough>
              <wp:docPr id="2"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stmgp_gefoerdert_durch_4c.jpg"/>
                      <pic:cNvPicPr>
                        <a:picLocks noChangeAspect="1"/>
                      </pic:cNvPicPr>
                    </pic:nvPicPr>
                    <pic:blipFill>
                      <a:blip r:embed="rId1"/>
                      <a:stretch/>
                    </pic:blipFill>
                    <pic:spPr bwMode="auto">
                      <a:xfrm>
                        <a:off x="0" y="0"/>
                        <a:ext cx="1638300" cy="393065"/>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mso-wrap-distance-left:9.0pt;mso-wrap-distance-top:0.0pt;mso-wrap-distance-right:9.0pt;mso-wrap-distance-bottom:0.0pt;z-index:251664384;o:allowoverlap:true;o:allowincell:true;mso-position-horizontal-relative:text;margin-left:379.9pt;mso-position-horizontal:absolute;mso-position-vertical-relative:text;margin-top:7.9pt;mso-position-vertical:absolute;width:129.0pt;height:30.9pt;" wrapcoords="0 0 0 96931 98838 96931 98838 0 0 0" stroked="false">
              <v:path textboxrect="0,0,0,0"/>
              <v:imagedata r:id="rId2" o:title=""/>
            </v:shape>
          </w:pict>
        </mc:Fallback>
      </mc:AlternateContent>
    </w:r>
    <w:r>
      <w:rPr>
        <w:noProof/>
      </w:rPr>
      <mc:AlternateContent>
        <mc:Choice Requires="wpg">
          <w:drawing>
            <wp:anchor distT="0" distB="0" distL="114300" distR="114300" simplePos="0" relativeHeight="251660288" behindDoc="0" locked="0" layoutInCell="1" allowOverlap="1">
              <wp:simplePos x="0" y="0"/>
              <wp:positionH relativeFrom="column">
                <wp:posOffset>2405380</wp:posOffset>
              </wp:positionH>
              <wp:positionV relativeFrom="paragraph">
                <wp:posOffset>117475</wp:posOffset>
              </wp:positionV>
              <wp:extent cx="685800" cy="457200"/>
              <wp:effectExtent l="0" t="0" r="0" b="0"/>
              <wp:wrapThrough wrapText="bothSides">
                <wp:wrapPolygon edited="1">
                  <wp:start x="4800" y="900"/>
                  <wp:lineTo x="0" y="8100"/>
                  <wp:lineTo x="0" y="19800"/>
                  <wp:lineTo x="21000" y="19800"/>
                  <wp:lineTo x="21000" y="5400"/>
                  <wp:lineTo x="7200" y="900"/>
                  <wp:lineTo x="4800" y="900"/>
                </wp:wrapPolygon>
              </wp:wrapThrough>
              <wp:docPr id="3"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cal valley.png"/>
                      <pic:cNvPicPr>
                        <a:picLocks noChangeAspect="1"/>
                      </pic:cNvPicPr>
                    </pic:nvPicPr>
                    <pic:blipFill>
                      <a:blip r:embed="rId3"/>
                      <a:stretch/>
                    </pic:blipFill>
                    <pic:spPr bwMode="auto">
                      <a:xfrm>
                        <a:off x="0" y="0"/>
                        <a:ext cx="685800" cy="457200"/>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mso-wrap-distance-left:9.0pt;mso-wrap-distance-top:0.0pt;mso-wrap-distance-right:9.0pt;mso-wrap-distance-bottom:0.0pt;z-index:251660288;o:allowoverlap:true;o:allowincell:true;mso-position-horizontal-relative:text;margin-left:189.4pt;mso-position-horizontal:absolute;mso-position-vertical-relative:text;margin-top:9.2pt;mso-position-vertical:absolute;width:54.0pt;height:36.0pt;" wrapcoords="22222 4167 0 37500 0 91667 97222 91667 97222 25000 33333 4167 22222 4167" stroked="false">
              <v:path textboxrect="0,0,0,0"/>
              <v:imagedata r:id="rId4" o:title=""/>
            </v:shape>
          </w:pict>
        </mc:Fallback>
      </mc:AlternateContent>
    </w:r>
    <w:r>
      <w:rPr>
        <w:noProof/>
      </w:rPr>
      <mc:AlternateContent>
        <mc:Choice Requires="wpg">
          <w:drawing>
            <wp:anchor distT="0" distB="0" distL="114300" distR="114300" simplePos="0" relativeHeight="251665408" behindDoc="0" locked="0" layoutInCell="1" allowOverlap="1">
              <wp:simplePos x="0" y="0"/>
              <wp:positionH relativeFrom="column">
                <wp:posOffset>-480695</wp:posOffset>
              </wp:positionH>
              <wp:positionV relativeFrom="paragraph">
                <wp:posOffset>138430</wp:posOffset>
              </wp:positionV>
              <wp:extent cx="1137285" cy="398145"/>
              <wp:effectExtent l="0" t="0" r="5715" b="1905"/>
              <wp:wrapThrough wrapText="bothSides">
                <wp:wrapPolygon edited="1">
                  <wp:start x="0" y="0"/>
                  <wp:lineTo x="0" y="20670"/>
                  <wp:lineTo x="21347" y="20670"/>
                  <wp:lineTo x="21347" y="0"/>
                  <wp:lineTo x="0" y="0"/>
                </wp:wrapPolygon>
              </wp:wrapThrough>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Z Demenzlogo 4c.jpg"/>
                      <pic:cNvPicPr>
                        <a:picLocks noChangeAspect="1"/>
                      </pic:cNvPicPr>
                    </pic:nvPicPr>
                    <pic:blipFill>
                      <a:blip r:embed="rId5"/>
                      <a:stretch/>
                    </pic:blipFill>
                    <pic:spPr bwMode="auto">
                      <a:xfrm>
                        <a:off x="0" y="0"/>
                        <a:ext cx="1137285" cy="398145"/>
                      </a:xfrm>
                      <a:prstGeom prst="rect">
                        <a:avLst/>
                      </a:prstGeom>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position:absolute;mso-wrap-distance-left:9.0pt;mso-wrap-distance-top:0.0pt;mso-wrap-distance-right:9.0pt;mso-wrap-distance-bottom:0.0pt;z-index:251665408;o:allowoverlap:true;o:allowincell:true;mso-position-horizontal-relative:text;margin-left:-37.9pt;mso-position-horizontal:absolute;mso-position-vertical-relative:text;margin-top:10.9pt;mso-position-vertical:absolute;width:89.5pt;height:31.3pt;" wrapcoords="0 0 0 95694 98829 95694 98829 0 0 0" stroked="false">
              <v:path textboxrect="0,0,0,0"/>
              <v:imagedata r:id="rId6" o:title=""/>
            </v:shape>
          </w:pict>
        </mc:Fallback>
      </mc:AlternateContent>
    </w:r>
  </w:p>
  <w:p w:rsidR="00F92C92" w:rsidRDefault="00185F35">
    <w:pPr>
      <w:pStyle w:val="Fuzeile"/>
      <w:tabs>
        <w:tab w:val="left" w:pos="4290"/>
      </w:tabs>
    </w:pPr>
    <w:r>
      <w:rPr>
        <w:noProof/>
      </w:rPr>
      <mc:AlternateContent>
        <mc:Choice Requires="wpg">
          <w:drawing>
            <wp:anchor distT="0" distB="0" distL="114300" distR="114300" simplePos="0" relativeHeight="251661312" behindDoc="0" locked="0" layoutInCell="1" allowOverlap="1">
              <wp:simplePos x="0" y="0"/>
              <wp:positionH relativeFrom="column">
                <wp:posOffset>3557905</wp:posOffset>
              </wp:positionH>
              <wp:positionV relativeFrom="paragraph">
                <wp:posOffset>16510</wp:posOffset>
              </wp:positionV>
              <wp:extent cx="1098550" cy="275590"/>
              <wp:effectExtent l="0" t="0" r="6350" b="0"/>
              <wp:wrapThrough wrapText="bothSides">
                <wp:wrapPolygon edited="1">
                  <wp:start x="17230" y="0"/>
                  <wp:lineTo x="0" y="4479"/>
                  <wp:lineTo x="0" y="19410"/>
                  <wp:lineTo x="17230" y="19410"/>
                  <wp:lineTo x="20601" y="19410"/>
                  <wp:lineTo x="21350" y="14931"/>
                  <wp:lineTo x="21350" y="5972"/>
                  <wp:lineTo x="20601" y="0"/>
                  <wp:lineTo x="17230" y="0"/>
                </wp:wrapPolygon>
              </wp:wrapThrough>
              <wp:docPr id="5"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KER.svg.png"/>
                      <pic:cNvPicPr>
                        <a:picLocks noChangeAspect="1"/>
                      </pic:cNvPicPr>
                    </pic:nvPicPr>
                    <pic:blipFill>
                      <a:blip r:embed="rId7"/>
                      <a:stretch/>
                    </pic:blipFill>
                    <pic:spPr bwMode="auto">
                      <a:xfrm>
                        <a:off x="0" y="0"/>
                        <a:ext cx="1098550" cy="275590"/>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position:absolute;mso-wrap-distance-left:9.0pt;mso-wrap-distance-top:0.0pt;mso-wrap-distance-right:9.0pt;mso-wrap-distance-bottom:0.0pt;z-index:251661312;o:allowoverlap:true;o:allowincell:true;mso-position-horizontal-relative:text;margin-left:280.1pt;mso-position-horizontal:absolute;mso-position-vertical-relative:text;margin-top:1.3pt;mso-position-vertical:absolute;width:86.5pt;height:21.7pt;" wrapcoords="79769 0 0 20736 0 89861 79769 89861 95375 89861 98843 69125 98843 27648 95375 0 79769 0" stroked="false">
              <v:path textboxrect="0,0,0,0"/>
              <v:imagedata r:id="rId8" o:title=""/>
            </v:shape>
          </w:pict>
        </mc:Fallback>
      </mc:AlternateContent>
    </w:r>
    <w:r>
      <w:rPr>
        <w:noProof/>
      </w:rPr>
      <mc:AlternateContent>
        <mc:Choice Requires="wpg">
          <w:drawing>
            <wp:anchor distT="0" distB="0" distL="114300" distR="114300" simplePos="0" relativeHeight="251662336" behindDoc="0" locked="0" layoutInCell="1" allowOverlap="1">
              <wp:simplePos x="0" y="0"/>
              <wp:positionH relativeFrom="margin">
                <wp:posOffset>1024255</wp:posOffset>
              </wp:positionH>
              <wp:positionV relativeFrom="paragraph">
                <wp:posOffset>78105</wp:posOffset>
              </wp:positionV>
              <wp:extent cx="857250" cy="196850"/>
              <wp:effectExtent l="0" t="0" r="0" b="0"/>
              <wp:wrapThrough wrapText="bothSides">
                <wp:wrapPolygon edited="1">
                  <wp:start x="0" y="0"/>
                  <wp:lineTo x="0" y="18813"/>
                  <wp:lineTo x="21120" y="18813"/>
                  <wp:lineTo x="21120" y="4181"/>
                  <wp:lineTo x="10560" y="0"/>
                  <wp:lineTo x="0" y="0"/>
                </wp:wrapPolygon>
              </wp:wrapThrough>
              <wp:docPr id="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iedrich-Alexander-Universität_Erlangen-Nürnberg_logo.svg.png"/>
                      <pic:cNvPicPr>
                        <a:picLocks noChangeAspect="1"/>
                      </pic:cNvPicPr>
                    </pic:nvPicPr>
                    <pic:blipFill>
                      <a:blip r:embed="rId9"/>
                      <a:stretch/>
                    </pic:blipFill>
                    <pic:spPr bwMode="auto">
                      <a:xfrm>
                        <a:off x="0" y="0"/>
                        <a:ext cx="857250" cy="196850"/>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position:absolute;mso-wrap-distance-left:9.0pt;mso-wrap-distance-top:0.0pt;mso-wrap-distance-right:9.0pt;mso-wrap-distance-bottom:0.0pt;z-index:251662336;o:allowoverlap:true;o:allowincell:true;mso-position-horizontal-relative:margin;margin-left:80.6pt;mso-position-horizontal:absolute;mso-position-vertical-relative:text;margin-top:6.1pt;mso-position-vertical:absolute;width:67.5pt;height:15.5pt;" wrapcoords="0 0 0 87097 97778 87097 97778 19356 48889 0 0 0" stroked="false">
              <v:path textboxrect="0,0,0,0"/>
              <v:imagedata r:id="rId10" o:title=""/>
            </v:shape>
          </w:pict>
        </mc:Fallback>
      </mc:AlternateContent>
    </w:r>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C92" w:rsidRDefault="00185F35">
      <w:pPr>
        <w:spacing w:line="240" w:lineRule="auto"/>
      </w:pPr>
      <w:r>
        <w:separator/>
      </w:r>
    </w:p>
  </w:footnote>
  <w:footnote w:type="continuationSeparator" w:id="0">
    <w:p w:rsidR="00F92C92" w:rsidRDefault="00185F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C92" w:rsidRDefault="00185F35">
    <w:pPr>
      <w:pStyle w:val="Kopfzeile"/>
      <w:jc w:val="center"/>
    </w:pPr>
    <w:r>
      <w:rPr>
        <w:noProof/>
      </w:rPr>
      <mc:AlternateContent>
        <mc:Choice Requires="wpg">
          <w:drawing>
            <wp:anchor distT="0" distB="0" distL="114300" distR="114300" simplePos="0" relativeHeight="251663360" behindDoc="0" locked="0" layoutInCell="1" allowOverlap="1">
              <wp:simplePos x="0" y="0"/>
              <wp:positionH relativeFrom="margin">
                <wp:posOffset>4406900</wp:posOffset>
              </wp:positionH>
              <wp:positionV relativeFrom="paragraph">
                <wp:posOffset>-118745</wp:posOffset>
              </wp:positionV>
              <wp:extent cx="1577340" cy="907415"/>
              <wp:effectExtent l="0" t="0" r="3810" b="6985"/>
              <wp:wrapThrough wrapText="bothSides">
                <wp:wrapPolygon edited="1">
                  <wp:start x="0" y="0"/>
                  <wp:lineTo x="0" y="21313"/>
                  <wp:lineTo x="21391" y="21313"/>
                  <wp:lineTo x="21391"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igiDEM_Medic_DR_farbig.jpg"/>
                      <pic:cNvPicPr>
                        <a:picLocks noChangeAspect="1"/>
                      </pic:cNvPicPr>
                    </pic:nvPicPr>
                    <pic:blipFill>
                      <a:blip r:embed="rId1"/>
                      <a:stretch/>
                    </pic:blipFill>
                    <pic:spPr bwMode="auto">
                      <a:xfrm>
                        <a:off x="0" y="0"/>
                        <a:ext cx="1577340" cy="90741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63360;o:allowoverlap:true;o:allowincell:true;mso-position-horizontal-relative:margin;margin-left:347.0pt;mso-position-horizontal:absolute;mso-position-vertical-relative:text;margin-top:-9.3pt;mso-position-vertical:absolute;width:124.2pt;height:71.5pt;" wrapcoords="0 0 0 98671 99032 98671 99032 0 0 0" stroked="false">
              <v:path textboxrect="0,0,0,0"/>
              <v:imagedata r:id="rId2" o:title=""/>
            </v:shape>
          </w:pict>
        </mc:Fallback>
      </mc:AlternateConten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87475"/>
    <w:multiLevelType w:val="hybridMultilevel"/>
    <w:tmpl w:val="F18AEC3E"/>
    <w:lvl w:ilvl="0" w:tplc="95542CA2">
      <w:start w:val="1"/>
      <w:numFmt w:val="bullet"/>
      <w:lvlText w:val="-"/>
      <w:lvlJc w:val="left"/>
      <w:pPr>
        <w:ind w:left="720" w:hanging="360"/>
      </w:pPr>
      <w:rPr>
        <w:rFonts w:ascii="Calibri" w:eastAsia="Times New Roman" w:hAnsi="Calibri" w:cs="Calibri" w:hint="default"/>
      </w:rPr>
    </w:lvl>
    <w:lvl w:ilvl="1" w:tplc="B2144E90">
      <w:start w:val="1"/>
      <w:numFmt w:val="bullet"/>
      <w:lvlText w:val="o"/>
      <w:lvlJc w:val="left"/>
      <w:pPr>
        <w:ind w:left="1440" w:hanging="360"/>
      </w:pPr>
      <w:rPr>
        <w:rFonts w:ascii="Courier New" w:hAnsi="Courier New" w:cs="Courier New" w:hint="default"/>
      </w:rPr>
    </w:lvl>
    <w:lvl w:ilvl="2" w:tplc="80F8348A">
      <w:start w:val="1"/>
      <w:numFmt w:val="bullet"/>
      <w:lvlText w:val=""/>
      <w:lvlJc w:val="left"/>
      <w:pPr>
        <w:ind w:left="2160" w:hanging="360"/>
      </w:pPr>
      <w:rPr>
        <w:rFonts w:ascii="Wingdings" w:hAnsi="Wingdings" w:hint="default"/>
      </w:rPr>
    </w:lvl>
    <w:lvl w:ilvl="3" w:tplc="EFB0D2E4">
      <w:start w:val="1"/>
      <w:numFmt w:val="bullet"/>
      <w:lvlText w:val=""/>
      <w:lvlJc w:val="left"/>
      <w:pPr>
        <w:ind w:left="2880" w:hanging="360"/>
      </w:pPr>
      <w:rPr>
        <w:rFonts w:ascii="Symbol" w:hAnsi="Symbol" w:hint="default"/>
      </w:rPr>
    </w:lvl>
    <w:lvl w:ilvl="4" w:tplc="FDCC2366">
      <w:start w:val="1"/>
      <w:numFmt w:val="bullet"/>
      <w:lvlText w:val="o"/>
      <w:lvlJc w:val="left"/>
      <w:pPr>
        <w:ind w:left="3600" w:hanging="360"/>
      </w:pPr>
      <w:rPr>
        <w:rFonts w:ascii="Courier New" w:hAnsi="Courier New" w:cs="Courier New" w:hint="default"/>
      </w:rPr>
    </w:lvl>
    <w:lvl w:ilvl="5" w:tplc="42923C2E">
      <w:start w:val="1"/>
      <w:numFmt w:val="bullet"/>
      <w:lvlText w:val=""/>
      <w:lvlJc w:val="left"/>
      <w:pPr>
        <w:ind w:left="4320" w:hanging="360"/>
      </w:pPr>
      <w:rPr>
        <w:rFonts w:ascii="Wingdings" w:hAnsi="Wingdings" w:hint="default"/>
      </w:rPr>
    </w:lvl>
    <w:lvl w:ilvl="6" w:tplc="1018B5E8">
      <w:start w:val="1"/>
      <w:numFmt w:val="bullet"/>
      <w:lvlText w:val=""/>
      <w:lvlJc w:val="left"/>
      <w:pPr>
        <w:ind w:left="5040" w:hanging="360"/>
      </w:pPr>
      <w:rPr>
        <w:rFonts w:ascii="Symbol" w:hAnsi="Symbol" w:hint="default"/>
      </w:rPr>
    </w:lvl>
    <w:lvl w:ilvl="7" w:tplc="163C3BB6">
      <w:start w:val="1"/>
      <w:numFmt w:val="bullet"/>
      <w:lvlText w:val="o"/>
      <w:lvlJc w:val="left"/>
      <w:pPr>
        <w:ind w:left="5760" w:hanging="360"/>
      </w:pPr>
      <w:rPr>
        <w:rFonts w:ascii="Courier New" w:hAnsi="Courier New" w:cs="Courier New" w:hint="default"/>
      </w:rPr>
    </w:lvl>
    <w:lvl w:ilvl="8" w:tplc="2804A5CE">
      <w:start w:val="1"/>
      <w:numFmt w:val="bullet"/>
      <w:lvlText w:val=""/>
      <w:lvlJc w:val="left"/>
      <w:pPr>
        <w:ind w:left="6480" w:hanging="360"/>
      </w:pPr>
      <w:rPr>
        <w:rFonts w:ascii="Wingdings" w:hAnsi="Wingdings" w:hint="default"/>
      </w:rPr>
    </w:lvl>
  </w:abstractNum>
  <w:abstractNum w:abstractNumId="1" w15:restartNumberingAfterBreak="0">
    <w:nsid w:val="25C23F44"/>
    <w:multiLevelType w:val="hybridMultilevel"/>
    <w:tmpl w:val="A482BE10"/>
    <w:lvl w:ilvl="0" w:tplc="05C00358">
      <w:start w:val="1"/>
      <w:numFmt w:val="bullet"/>
      <w:lvlText w:val=""/>
      <w:lvlJc w:val="left"/>
      <w:pPr>
        <w:ind w:left="720" w:hanging="360"/>
      </w:pPr>
      <w:rPr>
        <w:rFonts w:ascii="Symbol" w:hAnsi="Symbol" w:hint="default"/>
      </w:rPr>
    </w:lvl>
    <w:lvl w:ilvl="1" w:tplc="C1902AE6">
      <w:start w:val="1"/>
      <w:numFmt w:val="bullet"/>
      <w:lvlText w:val="o"/>
      <w:lvlJc w:val="left"/>
      <w:pPr>
        <w:ind w:left="1440" w:hanging="360"/>
      </w:pPr>
      <w:rPr>
        <w:rFonts w:ascii="Courier New" w:hAnsi="Courier New" w:cs="Courier New" w:hint="default"/>
      </w:rPr>
    </w:lvl>
    <w:lvl w:ilvl="2" w:tplc="46A0B778">
      <w:start w:val="1"/>
      <w:numFmt w:val="bullet"/>
      <w:lvlText w:val=""/>
      <w:lvlJc w:val="left"/>
      <w:pPr>
        <w:ind w:left="2160" w:hanging="360"/>
      </w:pPr>
      <w:rPr>
        <w:rFonts w:ascii="Wingdings" w:hAnsi="Wingdings" w:hint="default"/>
      </w:rPr>
    </w:lvl>
    <w:lvl w:ilvl="3" w:tplc="2A846D70">
      <w:start w:val="1"/>
      <w:numFmt w:val="bullet"/>
      <w:lvlText w:val=""/>
      <w:lvlJc w:val="left"/>
      <w:pPr>
        <w:ind w:left="2880" w:hanging="360"/>
      </w:pPr>
      <w:rPr>
        <w:rFonts w:ascii="Symbol" w:hAnsi="Symbol" w:hint="default"/>
      </w:rPr>
    </w:lvl>
    <w:lvl w:ilvl="4" w:tplc="C2EC877C">
      <w:start w:val="1"/>
      <w:numFmt w:val="bullet"/>
      <w:lvlText w:val="o"/>
      <w:lvlJc w:val="left"/>
      <w:pPr>
        <w:ind w:left="3600" w:hanging="360"/>
      </w:pPr>
      <w:rPr>
        <w:rFonts w:ascii="Courier New" w:hAnsi="Courier New" w:cs="Courier New" w:hint="default"/>
      </w:rPr>
    </w:lvl>
    <w:lvl w:ilvl="5" w:tplc="FEE404C6">
      <w:start w:val="1"/>
      <w:numFmt w:val="bullet"/>
      <w:lvlText w:val=""/>
      <w:lvlJc w:val="left"/>
      <w:pPr>
        <w:ind w:left="4320" w:hanging="360"/>
      </w:pPr>
      <w:rPr>
        <w:rFonts w:ascii="Wingdings" w:hAnsi="Wingdings" w:hint="default"/>
      </w:rPr>
    </w:lvl>
    <w:lvl w:ilvl="6" w:tplc="5ABAF5D4">
      <w:start w:val="1"/>
      <w:numFmt w:val="bullet"/>
      <w:lvlText w:val=""/>
      <w:lvlJc w:val="left"/>
      <w:pPr>
        <w:ind w:left="5040" w:hanging="360"/>
      </w:pPr>
      <w:rPr>
        <w:rFonts w:ascii="Symbol" w:hAnsi="Symbol" w:hint="default"/>
      </w:rPr>
    </w:lvl>
    <w:lvl w:ilvl="7" w:tplc="6F4ADDDA">
      <w:start w:val="1"/>
      <w:numFmt w:val="bullet"/>
      <w:lvlText w:val="o"/>
      <w:lvlJc w:val="left"/>
      <w:pPr>
        <w:ind w:left="5760" w:hanging="360"/>
      </w:pPr>
      <w:rPr>
        <w:rFonts w:ascii="Courier New" w:hAnsi="Courier New" w:cs="Courier New" w:hint="default"/>
      </w:rPr>
    </w:lvl>
    <w:lvl w:ilvl="8" w:tplc="882C76D8">
      <w:start w:val="1"/>
      <w:numFmt w:val="bullet"/>
      <w:lvlText w:val=""/>
      <w:lvlJc w:val="left"/>
      <w:pPr>
        <w:ind w:left="6480" w:hanging="360"/>
      </w:pPr>
      <w:rPr>
        <w:rFonts w:ascii="Wingdings" w:hAnsi="Wingdings" w:hint="default"/>
      </w:rPr>
    </w:lvl>
  </w:abstractNum>
  <w:abstractNum w:abstractNumId="2" w15:restartNumberingAfterBreak="0">
    <w:nsid w:val="36FD47F1"/>
    <w:multiLevelType w:val="hybridMultilevel"/>
    <w:tmpl w:val="7EA04710"/>
    <w:lvl w:ilvl="0" w:tplc="8BBC1DB2">
      <w:start w:val="1"/>
      <w:numFmt w:val="bullet"/>
      <w:lvlText w:val="-"/>
      <w:lvlJc w:val="left"/>
      <w:pPr>
        <w:ind w:left="720" w:hanging="360"/>
      </w:pPr>
      <w:rPr>
        <w:rFonts w:ascii="Calibri" w:eastAsia="Times New Roman" w:hAnsi="Calibri" w:cs="Calibri" w:hint="default"/>
      </w:rPr>
    </w:lvl>
    <w:lvl w:ilvl="1" w:tplc="9CE69EC0">
      <w:start w:val="1"/>
      <w:numFmt w:val="bullet"/>
      <w:lvlText w:val="o"/>
      <w:lvlJc w:val="left"/>
      <w:pPr>
        <w:ind w:left="1440" w:hanging="360"/>
      </w:pPr>
      <w:rPr>
        <w:rFonts w:ascii="Courier New" w:hAnsi="Courier New" w:cs="Courier New" w:hint="default"/>
      </w:rPr>
    </w:lvl>
    <w:lvl w:ilvl="2" w:tplc="B066E3A0">
      <w:start w:val="1"/>
      <w:numFmt w:val="bullet"/>
      <w:lvlText w:val=""/>
      <w:lvlJc w:val="left"/>
      <w:pPr>
        <w:ind w:left="2160" w:hanging="360"/>
      </w:pPr>
      <w:rPr>
        <w:rFonts w:ascii="Wingdings" w:hAnsi="Wingdings" w:hint="default"/>
      </w:rPr>
    </w:lvl>
    <w:lvl w:ilvl="3" w:tplc="0DB64BCA">
      <w:start w:val="1"/>
      <w:numFmt w:val="bullet"/>
      <w:lvlText w:val=""/>
      <w:lvlJc w:val="left"/>
      <w:pPr>
        <w:ind w:left="2880" w:hanging="360"/>
      </w:pPr>
      <w:rPr>
        <w:rFonts w:ascii="Symbol" w:hAnsi="Symbol" w:hint="default"/>
      </w:rPr>
    </w:lvl>
    <w:lvl w:ilvl="4" w:tplc="F3EC5AF8">
      <w:start w:val="1"/>
      <w:numFmt w:val="bullet"/>
      <w:lvlText w:val="o"/>
      <w:lvlJc w:val="left"/>
      <w:pPr>
        <w:ind w:left="3600" w:hanging="360"/>
      </w:pPr>
      <w:rPr>
        <w:rFonts w:ascii="Courier New" w:hAnsi="Courier New" w:cs="Courier New" w:hint="default"/>
      </w:rPr>
    </w:lvl>
    <w:lvl w:ilvl="5" w:tplc="3F4A807E">
      <w:start w:val="1"/>
      <w:numFmt w:val="bullet"/>
      <w:lvlText w:val=""/>
      <w:lvlJc w:val="left"/>
      <w:pPr>
        <w:ind w:left="4320" w:hanging="360"/>
      </w:pPr>
      <w:rPr>
        <w:rFonts w:ascii="Wingdings" w:hAnsi="Wingdings" w:hint="default"/>
      </w:rPr>
    </w:lvl>
    <w:lvl w:ilvl="6" w:tplc="FFF4DDF2">
      <w:start w:val="1"/>
      <w:numFmt w:val="bullet"/>
      <w:lvlText w:val=""/>
      <w:lvlJc w:val="left"/>
      <w:pPr>
        <w:ind w:left="5040" w:hanging="360"/>
      </w:pPr>
      <w:rPr>
        <w:rFonts w:ascii="Symbol" w:hAnsi="Symbol" w:hint="default"/>
      </w:rPr>
    </w:lvl>
    <w:lvl w:ilvl="7" w:tplc="12BC252E">
      <w:start w:val="1"/>
      <w:numFmt w:val="bullet"/>
      <w:lvlText w:val="o"/>
      <w:lvlJc w:val="left"/>
      <w:pPr>
        <w:ind w:left="5760" w:hanging="360"/>
      </w:pPr>
      <w:rPr>
        <w:rFonts w:ascii="Courier New" w:hAnsi="Courier New" w:cs="Courier New" w:hint="default"/>
      </w:rPr>
    </w:lvl>
    <w:lvl w:ilvl="8" w:tplc="C79C66C6">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C92"/>
    <w:rsid w:val="00185F35"/>
    <w:rsid w:val="008C4C34"/>
    <w:rsid w:val="00D10A37"/>
    <w:rsid w:val="00F92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8A01BB-E5A6-4FAC-BA13-38960B861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80" w:lineRule="exact"/>
    </w:pPr>
    <w:rPr>
      <w:rFonts w:ascii="metaot-norm" w:eastAsia="Times New Roman" w:hAnsi="metaot-norm" w:cs="Times New Roman"/>
      <w:sz w:val="20"/>
      <w:szCs w:val="24"/>
      <w:lang w:eastAsia="de-DE"/>
    </w:rPr>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link w:val="berschrift3Zchn"/>
    <w:uiPriority w:val="9"/>
    <w:qFormat/>
    <w:pPr>
      <w:spacing w:before="100" w:beforeAutospacing="1" w:after="100" w:afterAutospacing="1" w:line="240" w:lineRule="auto"/>
      <w:outlineLvl w:val="2"/>
    </w:pPr>
    <w:rPr>
      <w:rFonts w:ascii="Times New Roman" w:hAnsi="Times New Roman"/>
      <w:b/>
      <w:bCs/>
      <w:sz w:val="27"/>
      <w:szCs w:val="27"/>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line="240" w:lineRule="auto"/>
    </w:p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character" w:customStyle="1" w:styleId="Italic">
    <w:name w:val="_Italic"/>
    <w:basedOn w:val="Absatz-Standardschriftart"/>
    <w:uiPriority w:val="1"/>
    <w:qFormat/>
    <w:rPr>
      <w:rFonts w:ascii="metaot-normita" w:hAnsi="metaot-normita"/>
    </w:rPr>
  </w:style>
  <w:style w:type="paragraph" w:customStyle="1" w:styleId="Headline">
    <w:name w:val="_Headline"/>
    <w:basedOn w:val="Standard"/>
    <w:qFormat/>
    <w:pPr>
      <w:spacing w:line="340" w:lineRule="exact"/>
    </w:pPr>
    <w:rPr>
      <w:rFonts w:ascii="metaot-normita" w:hAnsi="metaot-normita"/>
      <w:sz w:val="26"/>
      <w:szCs w:val="26"/>
    </w:rPr>
  </w:style>
  <w:style w:type="character" w:styleId="Hyperlink">
    <w:name w:val="Hyperlink"/>
    <w:basedOn w:val="Absatz-Standardschriftart"/>
    <w:uiPriority w:val="99"/>
    <w:rPr>
      <w:color w:val="auto"/>
      <w:u w:val="none"/>
    </w:rPr>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rFonts w:ascii="metaot-norm" w:eastAsia="Times New Roman" w:hAnsi="metaot-norm" w:cs="Times New Roman"/>
      <w:sz w:val="20"/>
      <w:szCs w:val="24"/>
      <w:lang w:eastAsia="de-DE"/>
    </w:rPr>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rPr>
      <w:rFonts w:ascii="metaot-norm" w:eastAsia="Times New Roman" w:hAnsi="metaot-norm" w:cs="Times New Roman"/>
      <w:sz w:val="20"/>
      <w:szCs w:val="24"/>
      <w:lang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Cs w:val="20"/>
    </w:rPr>
  </w:style>
  <w:style w:type="character" w:customStyle="1" w:styleId="KommentartextZchn">
    <w:name w:val="Kommentartext Zchn"/>
    <w:basedOn w:val="Absatz-Standardschriftart"/>
    <w:link w:val="Kommentartext"/>
    <w:uiPriority w:val="99"/>
    <w:semiHidden/>
    <w:rPr>
      <w:rFonts w:ascii="metaot-norm" w:eastAsia="Times New Roman" w:hAnsi="metaot-norm" w:cs="Times New Roman"/>
      <w:sz w:val="20"/>
      <w:szCs w:val="20"/>
      <w:lang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metaot-norm" w:eastAsia="Times New Roman" w:hAnsi="metaot-norm" w:cs="Times New Roman"/>
      <w:b/>
      <w:bCs/>
      <w:sz w:val="20"/>
      <w:szCs w:val="20"/>
      <w:lang w:eastAsia="de-DE"/>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Times New Roman" w:hAnsi="Segoe UI" w:cs="Segoe UI"/>
      <w:sz w:val="18"/>
      <w:szCs w:val="18"/>
      <w:lang w:eastAsia="de-DE"/>
    </w:rPr>
  </w:style>
  <w:style w:type="paragraph" w:styleId="StandardWeb">
    <w:name w:val="Normal (Web)"/>
    <w:basedOn w:val="Standard"/>
    <w:uiPriority w:val="99"/>
    <w:unhideWhenUsed/>
    <w:pPr>
      <w:spacing w:before="100" w:beforeAutospacing="1" w:after="100" w:afterAutospacing="1" w:line="240" w:lineRule="auto"/>
    </w:pPr>
    <w:rPr>
      <w:rFonts w:ascii="Times New Roman" w:hAnsi="Times New Roman"/>
      <w:sz w:val="24"/>
    </w:rPr>
  </w:style>
  <w:style w:type="character" w:styleId="Hervorhebung">
    <w:name w:val="Emphasis"/>
    <w:basedOn w:val="Absatz-Standardschriftart"/>
    <w:uiPriority w:val="20"/>
    <w:qFormat/>
    <w:rPr>
      <w:i/>
      <w:iCs/>
    </w:rPr>
  </w:style>
  <w:style w:type="character" w:customStyle="1" w:styleId="berschrift3Zchn">
    <w:name w:val="Überschrift 3 Zchn"/>
    <w:basedOn w:val="Absatz-Standardschriftart"/>
    <w:link w:val="berschrift3"/>
    <w:uiPriority w:val="9"/>
    <w:rPr>
      <w:rFonts w:ascii="Times New Roman" w:eastAsia="Times New Roman" w:hAnsi="Times New Roman" w:cs="Times New Roman"/>
      <w:b/>
      <w:bCs/>
      <w:sz w:val="27"/>
      <w:szCs w:val="27"/>
      <w:lang w:eastAsia="de-DE"/>
    </w:rPr>
  </w:style>
  <w:style w:type="character" w:styleId="Fett">
    <w:name w:val="Strong"/>
    <w:basedOn w:val="Absatz-Standardschriftart"/>
    <w:uiPriority w:val="22"/>
    <w:qFormat/>
    <w:rPr>
      <w:b/>
      <w:bCs/>
    </w:rPr>
  </w:style>
  <w:style w:type="character" w:customStyle="1" w:styleId="docdata">
    <w:name w:val="docdata"/>
    <w:basedOn w:val="Absatz-Standardschriftart"/>
  </w:style>
  <w:style w:type="paragraph" w:customStyle="1" w:styleId="2588">
    <w:name w:val="2588"/>
    <w:basedOn w:val="Standard"/>
    <w:pPr>
      <w:spacing w:before="100" w:beforeAutospacing="1" w:after="100" w:afterAutospacing="1" w:line="240" w:lineRule="auto"/>
    </w:pPr>
    <w:rPr>
      <w:rFonts w:ascii="Times New Roman" w:hAnsi="Times New Roman"/>
      <w:sz w:val="24"/>
    </w:rPr>
  </w:style>
  <w:style w:type="paragraph" w:customStyle="1" w:styleId="22702">
    <w:name w:val="22702"/>
    <w:basedOn w:val="Standard"/>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nikolas.dietzel@fau.de" TargetMode="External"/><Relationship Id="rId4" Type="http://schemas.openxmlformats.org/officeDocument/2006/relationships/styles" Target="styles.xml"/><Relationship Id="rId9" Type="http://schemas.openxmlformats.org/officeDocument/2006/relationships/hyperlink" Target="http://www.digidem-bayern.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50.png"/><Relationship Id="rId3" Type="http://schemas.openxmlformats.org/officeDocument/2006/relationships/image" Target="media/image3.png"/><Relationship Id="rId7" Type="http://schemas.openxmlformats.org/officeDocument/2006/relationships/image" Target="media/image5.png"/><Relationship Id="rId2" Type="http://schemas.openxmlformats.org/officeDocument/2006/relationships/image" Target="media/image20.jpg"/><Relationship Id="rId1" Type="http://schemas.openxmlformats.org/officeDocument/2006/relationships/image" Target="media/image2.jpg"/><Relationship Id="rId6" Type="http://schemas.openxmlformats.org/officeDocument/2006/relationships/image" Target="media/image40.jpg"/><Relationship Id="rId5" Type="http://schemas.openxmlformats.org/officeDocument/2006/relationships/image" Target="media/image4.jpg"/><Relationship Id="rId10" Type="http://schemas.openxmlformats.org/officeDocument/2006/relationships/image" Target="media/image60.png"/><Relationship Id="rId4" Type="http://schemas.openxmlformats.org/officeDocument/2006/relationships/image" Target="media/image30.png"/><Relationship Id="rId9"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2593AD1E-41FF-4216-840C-4047672AC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2842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Franziska Gehl</dc:creator>
  <cp:keywords/>
  <dc:description/>
  <cp:lastModifiedBy>Hörath, Ilona (extern)</cp:lastModifiedBy>
  <cp:revision>2</cp:revision>
  <dcterms:created xsi:type="dcterms:W3CDTF">2022-11-07T12:00:00Z</dcterms:created>
  <dcterms:modified xsi:type="dcterms:W3CDTF">2022-11-07T12:00:00Z</dcterms:modified>
</cp:coreProperties>
</file>